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Title"/>
        <w:tag w:val="Title"/>
        <w:id w:val="-509755993"/>
        <w:placeholder>
          <w:docPart w:val="E45DD8945C554D4F8FF2B281C8E05A1B"/>
        </w:placeholder>
        <w:dataBinding w:prefixMappings="xmlns:ns0='http://purl.org/dc/elements/1.1/' xmlns:ns1='http://schemas.openxmlformats.org/package/2006/metadata/core-properties' " w:xpath="/ns1:coreProperties[1]/ns0:title[1]" w:storeItemID="{6C3C8BC8-F283-45AE-878A-BAB7291924A1}"/>
        <w15:color w:val="1F1F5F"/>
        <w:text w:multiLine="1"/>
      </w:sdtPr>
      <w:sdtContent>
        <w:p w14:paraId="3A824A09" w14:textId="2F701526" w:rsidR="00D61FD1" w:rsidRDefault="00D478AE" w:rsidP="00D61FD1">
          <w:pPr>
            <w:pStyle w:val="Title"/>
          </w:pPr>
          <w:r w:rsidRPr="00D478AE">
            <w:rPr>
              <w:rStyle w:val="TitleChar"/>
            </w:rPr>
            <w:t>Northern Territory Environment Protection Authority – Member Recruitment</w:t>
          </w:r>
        </w:p>
      </w:sdtContent>
    </w:sdt>
    <w:bookmarkStart w:id="0" w:name="_Toc15286861" w:displacedByCustomXml="prev"/>
    <w:bookmarkStart w:id="1" w:name="_Toc15286907" w:displacedByCustomXml="prev"/>
    <w:bookmarkEnd w:id="1"/>
    <w:bookmarkEnd w:id="0"/>
    <w:p w14:paraId="730A86B5" w14:textId="77777777" w:rsidR="00D478AE" w:rsidRPr="00D478AE" w:rsidRDefault="00D478AE" w:rsidP="00D478AE">
      <w:pPr>
        <w:rPr>
          <w:lang w:eastAsia="en-AU"/>
        </w:rPr>
      </w:pPr>
      <w:r w:rsidRPr="00D478AE">
        <w:rPr>
          <w:lang w:eastAsia="en-AU"/>
        </w:rPr>
        <w:t xml:space="preserve">The Northern Territory Environment Protection Authority (NT EPA) is an independent statutory authority established under the </w:t>
      </w:r>
      <w:r w:rsidRPr="00D15188">
        <w:rPr>
          <w:i/>
          <w:iCs/>
          <w:lang w:eastAsia="en-AU"/>
        </w:rPr>
        <w:t>Northern Territory Environment Protection Authority Act 2012</w:t>
      </w:r>
      <w:r w:rsidRPr="00D478AE">
        <w:rPr>
          <w:lang w:eastAsia="en-AU"/>
        </w:rPr>
        <w:t xml:space="preserve">. </w:t>
      </w:r>
    </w:p>
    <w:p w14:paraId="75DEC0FE" w14:textId="77777777" w:rsidR="00D478AE" w:rsidRPr="00D478AE" w:rsidRDefault="00D478AE" w:rsidP="00D478AE">
      <w:pPr>
        <w:rPr>
          <w:lang w:eastAsia="en-AU"/>
        </w:rPr>
      </w:pPr>
      <w:r w:rsidRPr="00D478AE">
        <w:rPr>
          <w:lang w:eastAsia="en-AU"/>
        </w:rPr>
        <w:t>The objectives of the NT EPA are to:</w:t>
      </w:r>
    </w:p>
    <w:p w14:paraId="7D9EB832" w14:textId="4AE14787" w:rsidR="00D478AE" w:rsidRPr="00D478AE" w:rsidRDefault="00D478AE" w:rsidP="00F96D92">
      <w:pPr>
        <w:pStyle w:val="ListParagraph"/>
        <w:numPr>
          <w:ilvl w:val="0"/>
          <w:numId w:val="9"/>
        </w:numPr>
        <w:rPr>
          <w:rFonts w:eastAsia="Calibri"/>
          <w:lang w:eastAsia="en-AU"/>
        </w:rPr>
      </w:pPr>
      <w:r w:rsidRPr="00D478AE">
        <w:rPr>
          <w:rFonts w:eastAsia="Calibri"/>
          <w:lang w:eastAsia="en-AU"/>
        </w:rPr>
        <w:t xml:space="preserve">promote ecologically sustainable development </w:t>
      </w:r>
    </w:p>
    <w:p w14:paraId="4D0D53F8" w14:textId="771E7011" w:rsidR="00D478AE" w:rsidRPr="00D478AE" w:rsidRDefault="00D478AE" w:rsidP="00F96D92">
      <w:pPr>
        <w:pStyle w:val="ListParagraph"/>
        <w:numPr>
          <w:ilvl w:val="0"/>
          <w:numId w:val="9"/>
        </w:numPr>
        <w:rPr>
          <w:rFonts w:eastAsia="Calibri"/>
          <w:lang w:eastAsia="en-AU"/>
        </w:rPr>
      </w:pPr>
      <w:r w:rsidRPr="00D478AE">
        <w:rPr>
          <w:rFonts w:eastAsia="Calibri"/>
          <w:lang w:eastAsia="en-AU"/>
        </w:rPr>
        <w:t>protect the environment, having regard to the need to enable ecologically sustainable development</w:t>
      </w:r>
    </w:p>
    <w:p w14:paraId="135B2A09" w14:textId="4D0B3366" w:rsidR="00D478AE" w:rsidRPr="00D478AE" w:rsidRDefault="00D478AE" w:rsidP="00F96D92">
      <w:pPr>
        <w:pStyle w:val="ListParagraph"/>
        <w:numPr>
          <w:ilvl w:val="0"/>
          <w:numId w:val="9"/>
        </w:numPr>
        <w:rPr>
          <w:rFonts w:eastAsia="Calibri"/>
          <w:lang w:eastAsia="en-AU"/>
        </w:rPr>
      </w:pPr>
      <w:r w:rsidRPr="00D478AE">
        <w:rPr>
          <w:rFonts w:eastAsia="Calibri"/>
          <w:lang w:eastAsia="en-AU"/>
        </w:rPr>
        <w:t>promote effective waste management and waste minimisation strategies, and</w:t>
      </w:r>
    </w:p>
    <w:p w14:paraId="2B68660D" w14:textId="73AB87EB" w:rsidR="00D478AE" w:rsidRPr="00D478AE" w:rsidRDefault="00D478AE" w:rsidP="00F96D92">
      <w:pPr>
        <w:pStyle w:val="ListParagraph"/>
        <w:numPr>
          <w:ilvl w:val="0"/>
          <w:numId w:val="9"/>
        </w:numPr>
        <w:rPr>
          <w:rFonts w:eastAsia="Calibri"/>
          <w:lang w:eastAsia="en-AU"/>
        </w:rPr>
      </w:pPr>
      <w:r w:rsidRPr="00D478AE">
        <w:rPr>
          <w:rFonts w:eastAsia="Calibri"/>
          <w:lang w:eastAsia="en-AU"/>
        </w:rPr>
        <w:t>enhance community and business confidence in the environmental protection regime of the Territory.</w:t>
      </w:r>
    </w:p>
    <w:p w14:paraId="4E06D728" w14:textId="7D0F9B47" w:rsidR="00D478AE" w:rsidRDefault="00D478AE" w:rsidP="00D478AE">
      <w:pPr>
        <w:spacing w:before="240"/>
        <w:rPr>
          <w:lang w:eastAsia="en-AU"/>
        </w:rPr>
      </w:pPr>
      <w:r w:rsidRPr="00D478AE">
        <w:rPr>
          <w:lang w:eastAsia="en-AU"/>
        </w:rPr>
        <w:t xml:space="preserve">The NT EPA's purpose, objectives, priorities, activities and strategies are set out in its Statement of Intent 2023 – 2027, available at: </w:t>
      </w:r>
      <w:hyperlink r:id="rId9" w:history="1">
        <w:r w:rsidRPr="00FE439B">
          <w:rPr>
            <w:rStyle w:val="Hyperlink"/>
            <w:lang w:eastAsia="en-AU"/>
          </w:rPr>
          <w:t>https://ntepa.nt.gov.au/publications-and-advice/policies-and-procedures</w:t>
        </w:r>
      </w:hyperlink>
      <w:r w:rsidRPr="00D478AE">
        <w:rPr>
          <w:lang w:eastAsia="en-AU"/>
        </w:rPr>
        <w:t>.</w:t>
      </w:r>
    </w:p>
    <w:p w14:paraId="47C38090" w14:textId="77777777" w:rsidR="00D478AE" w:rsidRDefault="00D478AE" w:rsidP="00D15188">
      <w:pPr>
        <w:pStyle w:val="Heading1"/>
        <w:rPr>
          <w:lang w:eastAsia="en-AU"/>
        </w:rPr>
      </w:pPr>
      <w:r w:rsidRPr="00D478AE">
        <w:rPr>
          <w:lang w:eastAsia="en-AU"/>
        </w:rPr>
        <w:t>Opportunity</w:t>
      </w:r>
    </w:p>
    <w:p w14:paraId="70AE85C9" w14:textId="77777777" w:rsidR="00D478AE" w:rsidRDefault="00D478AE" w:rsidP="00D478AE">
      <w:pPr>
        <w:rPr>
          <w:lang w:eastAsia="en-AU"/>
        </w:rPr>
      </w:pPr>
      <w:r w:rsidRPr="00D478AE">
        <w:rPr>
          <w:lang w:eastAsia="en-AU"/>
        </w:rPr>
        <w:t>The Northern Territory Government is seeking</w:t>
      </w:r>
      <w:r>
        <w:rPr>
          <w:lang w:eastAsia="en-AU"/>
        </w:rPr>
        <w:t xml:space="preserve"> two</w:t>
      </w:r>
      <w:r w:rsidRPr="00D478AE">
        <w:rPr>
          <w:lang w:eastAsia="en-AU"/>
        </w:rPr>
        <w:t xml:space="preserve"> suitably qualified and experienced individuals to become members of the NT EPA.</w:t>
      </w:r>
    </w:p>
    <w:p w14:paraId="3FCA675F" w14:textId="1C749219" w:rsidR="00D61FD1" w:rsidRDefault="00D478AE" w:rsidP="00D478AE">
      <w:pPr>
        <w:pStyle w:val="Heading1"/>
        <w:rPr>
          <w:lang w:eastAsia="en-AU"/>
        </w:rPr>
      </w:pPr>
      <w:r>
        <w:rPr>
          <w:lang w:eastAsia="en-AU"/>
        </w:rPr>
        <w:t>Eligibility requirements</w:t>
      </w:r>
    </w:p>
    <w:p w14:paraId="37E62317" w14:textId="12B74151" w:rsidR="00D478AE" w:rsidRPr="00D478AE" w:rsidRDefault="00D478AE" w:rsidP="00D478AE">
      <w:pPr>
        <w:rPr>
          <w:lang w:eastAsia="en-AU"/>
        </w:rPr>
      </w:pPr>
      <w:r w:rsidRPr="00D478AE">
        <w:rPr>
          <w:lang w:eastAsia="en-AU"/>
        </w:rPr>
        <w:t xml:space="preserve">To be eligible for appointment, applicants must demonstrate </w:t>
      </w:r>
      <w:r w:rsidR="005617BA">
        <w:rPr>
          <w:lang w:eastAsia="en-AU"/>
        </w:rPr>
        <w:t xml:space="preserve">strong </w:t>
      </w:r>
      <w:r w:rsidRPr="00D478AE">
        <w:rPr>
          <w:lang w:eastAsia="en-AU"/>
        </w:rPr>
        <w:t>skills, knowledge and experience in one or more of the following areas:</w:t>
      </w:r>
    </w:p>
    <w:p w14:paraId="12DCF88F" w14:textId="40AC8789" w:rsidR="00D478AE" w:rsidRPr="00D478AE" w:rsidRDefault="00D478AE" w:rsidP="00F96D92">
      <w:pPr>
        <w:pStyle w:val="ListParagraph"/>
        <w:numPr>
          <w:ilvl w:val="0"/>
          <w:numId w:val="10"/>
        </w:numPr>
        <w:rPr>
          <w:rFonts w:eastAsia="Calibri"/>
          <w:lang w:eastAsia="en-AU"/>
        </w:rPr>
      </w:pPr>
      <w:r w:rsidRPr="00D478AE">
        <w:rPr>
          <w:rFonts w:eastAsia="Calibri"/>
          <w:lang w:eastAsia="en-AU"/>
        </w:rPr>
        <w:t>environmental science</w:t>
      </w:r>
    </w:p>
    <w:p w14:paraId="42383933" w14:textId="4BAE8420" w:rsidR="00D478AE" w:rsidRPr="00D478AE" w:rsidRDefault="00D478AE" w:rsidP="00F96D92">
      <w:pPr>
        <w:pStyle w:val="ListParagraph"/>
        <w:numPr>
          <w:ilvl w:val="0"/>
          <w:numId w:val="10"/>
        </w:numPr>
        <w:rPr>
          <w:rFonts w:eastAsia="Calibri"/>
          <w:lang w:eastAsia="en-AU"/>
        </w:rPr>
      </w:pPr>
      <w:r w:rsidRPr="00D478AE">
        <w:rPr>
          <w:rFonts w:eastAsia="Calibri"/>
          <w:lang w:eastAsia="en-AU"/>
        </w:rPr>
        <w:t>environmental and natural resource management</w:t>
      </w:r>
    </w:p>
    <w:p w14:paraId="01F73CA9" w14:textId="5161FAAA" w:rsidR="00D478AE" w:rsidRPr="00D478AE" w:rsidRDefault="00D478AE" w:rsidP="00F96D92">
      <w:pPr>
        <w:pStyle w:val="ListParagraph"/>
        <w:numPr>
          <w:ilvl w:val="0"/>
          <w:numId w:val="10"/>
        </w:numPr>
        <w:rPr>
          <w:rFonts w:eastAsia="Calibri"/>
          <w:lang w:eastAsia="en-AU"/>
        </w:rPr>
      </w:pPr>
      <w:r w:rsidRPr="00D478AE">
        <w:rPr>
          <w:rFonts w:eastAsia="Calibri"/>
          <w:lang w:eastAsia="en-AU"/>
        </w:rPr>
        <w:t>waste management and pollution control</w:t>
      </w:r>
    </w:p>
    <w:p w14:paraId="04DEDECA" w14:textId="6C11C27F" w:rsidR="00D478AE" w:rsidRPr="00D478AE" w:rsidRDefault="00D478AE" w:rsidP="00F96D92">
      <w:pPr>
        <w:pStyle w:val="ListParagraph"/>
        <w:numPr>
          <w:ilvl w:val="0"/>
          <w:numId w:val="10"/>
        </w:numPr>
        <w:rPr>
          <w:rFonts w:eastAsia="Calibri"/>
          <w:lang w:eastAsia="en-AU"/>
        </w:rPr>
      </w:pPr>
      <w:r w:rsidRPr="00D478AE">
        <w:rPr>
          <w:rFonts w:eastAsia="Calibri"/>
          <w:lang w:eastAsia="en-AU"/>
        </w:rPr>
        <w:t>economic analysis</w:t>
      </w:r>
    </w:p>
    <w:p w14:paraId="7515921F" w14:textId="6A20E079" w:rsidR="00D478AE" w:rsidRPr="00D478AE" w:rsidRDefault="00D478AE" w:rsidP="00F96D92">
      <w:pPr>
        <w:pStyle w:val="ListParagraph"/>
        <w:numPr>
          <w:ilvl w:val="0"/>
          <w:numId w:val="10"/>
        </w:numPr>
        <w:rPr>
          <w:rFonts w:eastAsia="Calibri"/>
          <w:lang w:eastAsia="en-AU"/>
        </w:rPr>
      </w:pPr>
      <w:r w:rsidRPr="00D478AE">
        <w:rPr>
          <w:rFonts w:eastAsia="Calibri"/>
          <w:lang w:eastAsia="en-AU"/>
        </w:rPr>
        <w:t>First Nations and community engagement</w:t>
      </w:r>
    </w:p>
    <w:p w14:paraId="57939C92" w14:textId="4A374623" w:rsidR="00D478AE" w:rsidRPr="00D478AE" w:rsidRDefault="00D478AE" w:rsidP="00F96D92">
      <w:pPr>
        <w:pStyle w:val="ListParagraph"/>
        <w:numPr>
          <w:ilvl w:val="0"/>
          <w:numId w:val="10"/>
        </w:numPr>
        <w:rPr>
          <w:rFonts w:eastAsia="Calibri"/>
          <w:lang w:eastAsia="en-AU"/>
        </w:rPr>
      </w:pPr>
      <w:r w:rsidRPr="00D478AE">
        <w:rPr>
          <w:rFonts w:eastAsia="Calibri"/>
          <w:lang w:eastAsia="en-AU"/>
        </w:rPr>
        <w:t>social analysis</w:t>
      </w:r>
    </w:p>
    <w:p w14:paraId="54EA7E8E" w14:textId="2D1DA320" w:rsidR="00D478AE" w:rsidRPr="00D478AE" w:rsidRDefault="00D478AE" w:rsidP="00F96D92">
      <w:pPr>
        <w:pStyle w:val="ListParagraph"/>
        <w:numPr>
          <w:ilvl w:val="0"/>
          <w:numId w:val="10"/>
        </w:numPr>
        <w:rPr>
          <w:rFonts w:eastAsia="Calibri"/>
          <w:lang w:eastAsia="en-AU"/>
        </w:rPr>
      </w:pPr>
      <w:r w:rsidRPr="00D478AE">
        <w:rPr>
          <w:rFonts w:eastAsia="Calibri"/>
          <w:lang w:eastAsia="en-AU"/>
        </w:rPr>
        <w:t>business</w:t>
      </w:r>
      <w:r w:rsidR="005617BA">
        <w:rPr>
          <w:rFonts w:eastAsia="Calibri"/>
          <w:lang w:eastAsia="en-AU"/>
        </w:rPr>
        <w:t xml:space="preserve"> /industry </w:t>
      </w:r>
    </w:p>
    <w:p w14:paraId="4305EE8B" w14:textId="31F0E729" w:rsidR="00D478AE" w:rsidRPr="00D478AE" w:rsidRDefault="00D478AE" w:rsidP="00F96D92">
      <w:pPr>
        <w:pStyle w:val="ListParagraph"/>
        <w:numPr>
          <w:ilvl w:val="0"/>
          <w:numId w:val="10"/>
        </w:numPr>
        <w:rPr>
          <w:rFonts w:eastAsia="Calibri"/>
          <w:lang w:eastAsia="en-AU"/>
        </w:rPr>
      </w:pPr>
      <w:r w:rsidRPr="00D478AE">
        <w:rPr>
          <w:rFonts w:eastAsia="Calibri"/>
          <w:lang w:eastAsia="en-AU"/>
        </w:rPr>
        <w:t>environmental law</w:t>
      </w:r>
    </w:p>
    <w:p w14:paraId="5640ABFE" w14:textId="2837F3BA" w:rsidR="00D478AE" w:rsidRDefault="00D478AE" w:rsidP="00F96D92">
      <w:pPr>
        <w:pStyle w:val="ListParagraph"/>
        <w:numPr>
          <w:ilvl w:val="0"/>
          <w:numId w:val="10"/>
        </w:numPr>
        <w:rPr>
          <w:rFonts w:eastAsia="Calibri"/>
          <w:lang w:eastAsia="en-AU"/>
        </w:rPr>
      </w:pPr>
      <w:r w:rsidRPr="00D478AE">
        <w:rPr>
          <w:rFonts w:eastAsia="Calibri"/>
          <w:lang w:eastAsia="en-AU"/>
        </w:rPr>
        <w:t>management in a regulatory field.</w:t>
      </w:r>
    </w:p>
    <w:p w14:paraId="53A18898" w14:textId="775533AF" w:rsidR="00D61FD1" w:rsidRDefault="00D478AE" w:rsidP="00D478AE">
      <w:pPr>
        <w:pStyle w:val="Heading1"/>
        <w:rPr>
          <w:lang w:eastAsia="en-AU"/>
        </w:rPr>
      </w:pPr>
      <w:r>
        <w:rPr>
          <w:lang w:eastAsia="en-AU"/>
        </w:rPr>
        <w:lastRenderedPageBreak/>
        <w:t>Ineligibility</w:t>
      </w:r>
    </w:p>
    <w:p w14:paraId="4A4879AB" w14:textId="77777777" w:rsidR="00D478AE" w:rsidRDefault="00D478AE" w:rsidP="00D478AE">
      <w:pPr>
        <w:rPr>
          <w:lang w:eastAsia="en-AU"/>
        </w:rPr>
      </w:pPr>
      <w:r>
        <w:rPr>
          <w:lang w:eastAsia="en-AU"/>
        </w:rPr>
        <w:t>A person is not eligible for appointment as a member of the NT EPA if they:</w:t>
      </w:r>
    </w:p>
    <w:p w14:paraId="59708417" w14:textId="5DC90A5D" w:rsidR="00D478AE" w:rsidRPr="00D478AE" w:rsidRDefault="00D478AE" w:rsidP="00F96D92">
      <w:pPr>
        <w:pStyle w:val="ListParagraph"/>
        <w:numPr>
          <w:ilvl w:val="0"/>
          <w:numId w:val="10"/>
        </w:numPr>
        <w:rPr>
          <w:rFonts w:eastAsia="Calibri"/>
          <w:lang w:eastAsia="en-AU"/>
        </w:rPr>
      </w:pPr>
      <w:r w:rsidRPr="00D478AE">
        <w:rPr>
          <w:rFonts w:eastAsia="Calibri"/>
          <w:lang w:eastAsia="en-AU"/>
        </w:rPr>
        <w:t>have been found guilty of an offence that is deemed inappropriate</w:t>
      </w:r>
    </w:p>
    <w:p w14:paraId="4C884092" w14:textId="72ABADE6" w:rsidR="00D478AE" w:rsidRPr="00D478AE" w:rsidRDefault="00D478AE" w:rsidP="00F96D92">
      <w:pPr>
        <w:pStyle w:val="ListParagraph"/>
        <w:numPr>
          <w:ilvl w:val="0"/>
          <w:numId w:val="10"/>
        </w:numPr>
        <w:rPr>
          <w:rFonts w:eastAsia="Calibri"/>
          <w:lang w:eastAsia="en-AU"/>
        </w:rPr>
      </w:pPr>
      <w:r w:rsidRPr="00D478AE">
        <w:rPr>
          <w:rFonts w:eastAsia="Calibri"/>
          <w:lang w:eastAsia="en-AU"/>
        </w:rPr>
        <w:t>are an undischarged bankrupt</w:t>
      </w:r>
    </w:p>
    <w:p w14:paraId="2221EF31" w14:textId="5F17D0EF" w:rsidR="00D478AE" w:rsidRPr="00D478AE" w:rsidRDefault="00D478AE" w:rsidP="00F96D92">
      <w:pPr>
        <w:pStyle w:val="ListParagraph"/>
        <w:numPr>
          <w:ilvl w:val="0"/>
          <w:numId w:val="10"/>
        </w:numPr>
        <w:rPr>
          <w:rFonts w:eastAsia="Calibri"/>
          <w:lang w:eastAsia="en-AU"/>
        </w:rPr>
      </w:pPr>
      <w:r w:rsidRPr="00D478AE">
        <w:rPr>
          <w:rFonts w:eastAsia="Calibri"/>
          <w:lang w:eastAsia="en-AU"/>
        </w:rPr>
        <w:t>are a public sector employee</w:t>
      </w:r>
    </w:p>
    <w:p w14:paraId="25A94489" w14:textId="0AE1EF97" w:rsidR="006A2F2D" w:rsidRDefault="00D478AE" w:rsidP="00D478AE">
      <w:pPr>
        <w:spacing w:before="240"/>
        <w:rPr>
          <w:lang w:eastAsia="en-AU"/>
        </w:rPr>
      </w:pPr>
      <w:r>
        <w:rPr>
          <w:lang w:eastAsia="en-AU"/>
        </w:rPr>
        <w:t>In addition, elected members of a Commonwealth, State or Territory Parliament, or local government council will not be appointed to the NT EPA.</w:t>
      </w:r>
    </w:p>
    <w:p w14:paraId="1C50AC55" w14:textId="77777777" w:rsidR="00D478AE" w:rsidRDefault="00D478AE" w:rsidP="00D478AE">
      <w:pPr>
        <w:pStyle w:val="Heading1"/>
        <w:rPr>
          <w:lang w:eastAsia="en-AU"/>
        </w:rPr>
      </w:pPr>
      <w:r>
        <w:rPr>
          <w:lang w:eastAsia="en-AU"/>
        </w:rPr>
        <w:t>Additional Considerations</w:t>
      </w:r>
    </w:p>
    <w:p w14:paraId="5DEFFB90" w14:textId="77777777" w:rsidR="00D478AE" w:rsidRDefault="00D478AE" w:rsidP="00D478AE">
      <w:pPr>
        <w:rPr>
          <w:lang w:eastAsia="en-AU"/>
        </w:rPr>
      </w:pPr>
      <w:r>
        <w:rPr>
          <w:lang w:eastAsia="en-AU"/>
        </w:rPr>
        <w:t>In addition to the skills, knowledge and experience outlined under Eligibility Requirements, consideration may also be given to:</w:t>
      </w:r>
    </w:p>
    <w:p w14:paraId="5A92B67A" w14:textId="130944BD" w:rsidR="00D478AE" w:rsidRPr="00D478AE" w:rsidRDefault="00D478AE" w:rsidP="00F96D92">
      <w:pPr>
        <w:pStyle w:val="ListParagraph"/>
        <w:numPr>
          <w:ilvl w:val="0"/>
          <w:numId w:val="10"/>
        </w:numPr>
        <w:rPr>
          <w:rFonts w:eastAsia="Calibri"/>
          <w:lang w:eastAsia="en-AU"/>
        </w:rPr>
      </w:pPr>
      <w:r w:rsidRPr="00D478AE">
        <w:rPr>
          <w:rFonts w:eastAsia="Calibri"/>
          <w:lang w:eastAsia="en-AU"/>
        </w:rPr>
        <w:t>an applicant’s skills, knowledge or experience relating to regional areas and issues, First Nations matters, and engagement with communities,</w:t>
      </w:r>
    </w:p>
    <w:p w14:paraId="496F4721" w14:textId="1568E19D" w:rsidR="00D478AE" w:rsidRPr="00D478AE" w:rsidRDefault="00D478AE" w:rsidP="00F96D92">
      <w:pPr>
        <w:pStyle w:val="ListParagraph"/>
        <w:numPr>
          <w:ilvl w:val="0"/>
          <w:numId w:val="10"/>
        </w:numPr>
        <w:rPr>
          <w:rFonts w:eastAsia="Calibri"/>
          <w:lang w:eastAsia="en-AU"/>
        </w:rPr>
      </w:pPr>
      <w:r w:rsidRPr="00D478AE">
        <w:rPr>
          <w:rFonts w:eastAsia="Calibri"/>
          <w:lang w:eastAsia="en-AU"/>
        </w:rPr>
        <w:t>the overall range and level of skills, knowledge and experience required across the membership of the NT EPA to enable it to perform its functions effectively, and</w:t>
      </w:r>
    </w:p>
    <w:p w14:paraId="4D088A8A" w14:textId="7655177F" w:rsidR="00D478AE" w:rsidRPr="00D478AE" w:rsidRDefault="00D478AE" w:rsidP="00F96D92">
      <w:pPr>
        <w:pStyle w:val="ListParagraph"/>
        <w:numPr>
          <w:ilvl w:val="0"/>
          <w:numId w:val="10"/>
        </w:numPr>
        <w:rPr>
          <w:rFonts w:eastAsia="Calibri"/>
          <w:lang w:eastAsia="en-AU"/>
        </w:rPr>
      </w:pPr>
      <w:r w:rsidRPr="00D478AE">
        <w:rPr>
          <w:rFonts w:eastAsia="Calibri"/>
          <w:lang w:eastAsia="en-AU"/>
        </w:rPr>
        <w:t>diversity consideration, including age and gender balance, cultural diversity, and regional representation within the NT EPA</w:t>
      </w:r>
    </w:p>
    <w:p w14:paraId="5BB7A9E5" w14:textId="77777777" w:rsidR="00D478AE" w:rsidRDefault="00D478AE" w:rsidP="00D478AE">
      <w:pPr>
        <w:spacing w:before="240"/>
        <w:rPr>
          <w:lang w:eastAsia="en-AU"/>
        </w:rPr>
      </w:pPr>
      <w:r>
        <w:rPr>
          <w:lang w:eastAsia="en-AU"/>
        </w:rPr>
        <w:t>Merit selection will be applied to the recruitment process.</w:t>
      </w:r>
    </w:p>
    <w:p w14:paraId="2FFDA742" w14:textId="77777777" w:rsidR="00D478AE" w:rsidRDefault="00D478AE" w:rsidP="00D478AE">
      <w:pPr>
        <w:rPr>
          <w:lang w:eastAsia="en-AU"/>
        </w:rPr>
      </w:pPr>
      <w:r>
        <w:rPr>
          <w:lang w:eastAsia="en-AU"/>
        </w:rPr>
        <w:t>Prior to appointment, successful candidates will be required to sign a declaration confirming that there are no matters that would render them unsuitable for membership to the NT EPA.</w:t>
      </w:r>
    </w:p>
    <w:p w14:paraId="31066C7D" w14:textId="77777777" w:rsidR="00D478AE" w:rsidRDefault="00D478AE" w:rsidP="00D478AE">
      <w:pPr>
        <w:rPr>
          <w:lang w:eastAsia="en-AU"/>
        </w:rPr>
      </w:pPr>
      <w:r>
        <w:rPr>
          <w:lang w:eastAsia="en-AU"/>
        </w:rPr>
        <w:t>Community and business groups are encouraged to nominate potential candidates; however successful candidates should note that membership of the NT EPA is undertaken in an independent capacity and does not represent the interests of any organisation or group.</w:t>
      </w:r>
    </w:p>
    <w:p w14:paraId="5E7CC542" w14:textId="53FD1097" w:rsidR="00D478AE" w:rsidRDefault="00D478AE" w:rsidP="00D478AE">
      <w:pPr>
        <w:rPr>
          <w:lang w:eastAsia="en-AU"/>
        </w:rPr>
      </w:pPr>
      <w:r>
        <w:rPr>
          <w:lang w:eastAsia="en-AU"/>
        </w:rPr>
        <w:t xml:space="preserve">For further information refer to the Northern Territory Government Boards Handbook – A guide for board members (2025) available: </w:t>
      </w:r>
      <w:hyperlink r:id="rId10" w:history="1">
        <w:r w:rsidRPr="00FE439B">
          <w:rPr>
            <w:rStyle w:val="Hyperlink"/>
            <w:lang w:eastAsia="en-AU"/>
          </w:rPr>
          <w:t>https://cmc.nt.gov.au/supporting-government/boards-and-committees</w:t>
        </w:r>
      </w:hyperlink>
      <w:r>
        <w:rPr>
          <w:lang w:eastAsia="en-AU"/>
        </w:rPr>
        <w:t xml:space="preserve">. </w:t>
      </w:r>
    </w:p>
    <w:p w14:paraId="73A86A9C" w14:textId="77777777" w:rsidR="00D478AE" w:rsidRDefault="00D478AE" w:rsidP="00D478AE">
      <w:pPr>
        <w:pStyle w:val="Heading1"/>
        <w:rPr>
          <w:lang w:eastAsia="en-AU"/>
        </w:rPr>
      </w:pPr>
      <w:r>
        <w:rPr>
          <w:lang w:eastAsia="en-AU"/>
        </w:rPr>
        <w:t>Membership and Workload</w:t>
      </w:r>
    </w:p>
    <w:p w14:paraId="1F0EE99F" w14:textId="77777777" w:rsidR="00D478AE" w:rsidRDefault="00D478AE" w:rsidP="00D478AE">
      <w:pPr>
        <w:rPr>
          <w:lang w:eastAsia="en-AU"/>
        </w:rPr>
      </w:pPr>
      <w:r>
        <w:rPr>
          <w:lang w:eastAsia="en-AU"/>
        </w:rPr>
        <w:t>Membership of the NT EPA comprises:</w:t>
      </w:r>
    </w:p>
    <w:p w14:paraId="1A25317C" w14:textId="57F6F2F4" w:rsidR="00D478AE" w:rsidRPr="00D478AE" w:rsidRDefault="00D478AE" w:rsidP="00F96D92">
      <w:pPr>
        <w:pStyle w:val="ListParagraph"/>
        <w:numPr>
          <w:ilvl w:val="0"/>
          <w:numId w:val="10"/>
        </w:numPr>
        <w:rPr>
          <w:rFonts w:eastAsia="Calibri"/>
          <w:lang w:eastAsia="en-AU"/>
        </w:rPr>
      </w:pPr>
      <w:r w:rsidRPr="00D478AE">
        <w:rPr>
          <w:rFonts w:eastAsia="Calibri"/>
          <w:lang w:eastAsia="en-AU"/>
        </w:rPr>
        <w:t>between four and seven members with appropriate qualifications and expertise, including the Chairperson of the NT EPA</w:t>
      </w:r>
    </w:p>
    <w:p w14:paraId="1FE828C8" w14:textId="42B2D4F7" w:rsidR="00D478AE" w:rsidRPr="00D478AE" w:rsidRDefault="00D478AE" w:rsidP="00F96D92">
      <w:pPr>
        <w:pStyle w:val="ListParagraph"/>
        <w:numPr>
          <w:ilvl w:val="0"/>
          <w:numId w:val="10"/>
        </w:numPr>
        <w:rPr>
          <w:rFonts w:eastAsia="Calibri"/>
          <w:lang w:eastAsia="en-AU"/>
        </w:rPr>
      </w:pPr>
      <w:r w:rsidRPr="00D478AE">
        <w:rPr>
          <w:rFonts w:eastAsia="Calibri"/>
          <w:lang w:eastAsia="en-AU"/>
        </w:rPr>
        <w:t>the Chairperson of the Northern Territory Planning Commission, as an ex officio member</w:t>
      </w:r>
    </w:p>
    <w:p w14:paraId="2871461E" w14:textId="77777777" w:rsidR="00D478AE" w:rsidRDefault="00D478AE" w:rsidP="00D478AE">
      <w:pPr>
        <w:spacing w:before="240"/>
        <w:rPr>
          <w:lang w:eastAsia="en-AU"/>
        </w:rPr>
      </w:pPr>
      <w:r>
        <w:rPr>
          <w:lang w:eastAsia="en-AU"/>
        </w:rPr>
        <w:t>The NT EPA meets six times a year, predominantly in Darwin, and conducts a significant amount of business out of session. Candidates are advised the workload will approximate to 55 days a year.</w:t>
      </w:r>
    </w:p>
    <w:p w14:paraId="1C9BAEFD" w14:textId="77777777" w:rsidR="00D478AE" w:rsidRDefault="00D478AE" w:rsidP="00D478AE">
      <w:pPr>
        <w:pStyle w:val="Heading1"/>
        <w:rPr>
          <w:lang w:eastAsia="en-AU"/>
        </w:rPr>
      </w:pPr>
      <w:r>
        <w:rPr>
          <w:lang w:eastAsia="en-AU"/>
        </w:rPr>
        <w:lastRenderedPageBreak/>
        <w:t>Relationship with the Department</w:t>
      </w:r>
    </w:p>
    <w:p w14:paraId="1B94DB55" w14:textId="77777777" w:rsidR="00D478AE" w:rsidRDefault="00D478AE" w:rsidP="00D478AE">
      <w:pPr>
        <w:rPr>
          <w:lang w:eastAsia="en-AU"/>
        </w:rPr>
      </w:pPr>
      <w:r>
        <w:rPr>
          <w:lang w:eastAsia="en-AU"/>
        </w:rPr>
        <w:t>The Environment and Heritage Division of the Department of Lands, Planning and Environment provides staff, administrative support and facilities to assist the NT EPA in the performance of its functions and the exercise of its statutory powers.</w:t>
      </w:r>
    </w:p>
    <w:p w14:paraId="38AF00EE" w14:textId="77777777" w:rsidR="00D478AE" w:rsidRDefault="00D478AE" w:rsidP="00D478AE">
      <w:pPr>
        <w:pStyle w:val="Heading1"/>
        <w:rPr>
          <w:lang w:eastAsia="en-AU"/>
        </w:rPr>
      </w:pPr>
      <w:r>
        <w:rPr>
          <w:lang w:eastAsia="en-AU"/>
        </w:rPr>
        <w:t>Remuneration and Term</w:t>
      </w:r>
    </w:p>
    <w:p w14:paraId="2CC37504" w14:textId="77777777" w:rsidR="00D478AE" w:rsidRDefault="00D478AE" w:rsidP="00D478AE">
      <w:pPr>
        <w:rPr>
          <w:lang w:eastAsia="en-AU"/>
        </w:rPr>
      </w:pPr>
      <w:r>
        <w:rPr>
          <w:lang w:eastAsia="en-AU"/>
        </w:rPr>
        <w:t>Successful candidates will receive remuneration and other entitlements in accordance with arrangements determined by the Administrator of the Northern Territory.</w:t>
      </w:r>
    </w:p>
    <w:p w14:paraId="616CEA06" w14:textId="143C9500" w:rsidR="00D478AE" w:rsidRDefault="00D478AE" w:rsidP="00D478AE">
      <w:pPr>
        <w:rPr>
          <w:lang w:eastAsia="en-AU"/>
        </w:rPr>
      </w:pPr>
      <w:r>
        <w:rPr>
          <w:lang w:eastAsia="en-AU"/>
        </w:rPr>
        <w:t xml:space="preserve">The current annual remuneration rate for members of the NT EPA appointed under section 10(1)(a) </w:t>
      </w:r>
      <w:r w:rsidRPr="00D15188">
        <w:rPr>
          <w:i/>
          <w:iCs/>
          <w:lang w:eastAsia="en-AU"/>
        </w:rPr>
        <w:t>N</w:t>
      </w:r>
      <w:r w:rsidR="00D15188" w:rsidRPr="00D15188">
        <w:rPr>
          <w:i/>
          <w:iCs/>
          <w:lang w:eastAsia="en-AU"/>
        </w:rPr>
        <w:t xml:space="preserve">orthern </w:t>
      </w:r>
      <w:r w:rsidRPr="00D15188">
        <w:rPr>
          <w:i/>
          <w:iCs/>
          <w:lang w:eastAsia="en-AU"/>
        </w:rPr>
        <w:t>T</w:t>
      </w:r>
      <w:r w:rsidR="00D15188" w:rsidRPr="00D15188">
        <w:rPr>
          <w:i/>
          <w:iCs/>
          <w:lang w:eastAsia="en-AU"/>
        </w:rPr>
        <w:t>erritory</w:t>
      </w:r>
      <w:r w:rsidRPr="00D15188">
        <w:rPr>
          <w:i/>
          <w:iCs/>
          <w:lang w:eastAsia="en-AU"/>
        </w:rPr>
        <w:t xml:space="preserve"> Environment Protection Authority Act 2012</w:t>
      </w:r>
      <w:r>
        <w:rPr>
          <w:lang w:eastAsia="en-AU"/>
        </w:rPr>
        <w:t xml:space="preserve"> is $60 000.</w:t>
      </w:r>
    </w:p>
    <w:p w14:paraId="2A5AE4A3" w14:textId="7A89D0CB" w:rsidR="00D478AE" w:rsidRDefault="00D478AE" w:rsidP="00D478AE">
      <w:pPr>
        <w:rPr>
          <w:lang w:eastAsia="en-AU"/>
        </w:rPr>
      </w:pPr>
      <w:r>
        <w:rPr>
          <w:lang w:eastAsia="en-AU"/>
        </w:rPr>
        <w:t xml:space="preserve">Further information on statutory board remuneration is available at: </w:t>
      </w:r>
      <w:hyperlink r:id="rId11" w:history="1">
        <w:r w:rsidRPr="00FE439B">
          <w:rPr>
            <w:rStyle w:val="Hyperlink"/>
            <w:lang w:eastAsia="en-AU"/>
          </w:rPr>
          <w:t>https://cmc.nt.gov.au/supporting-government/boards-and-committees/classification-remuneration</w:t>
        </w:r>
      </w:hyperlink>
      <w:r>
        <w:rPr>
          <w:lang w:eastAsia="en-AU"/>
        </w:rPr>
        <w:t xml:space="preserve">.  </w:t>
      </w:r>
    </w:p>
    <w:p w14:paraId="7C020FBD" w14:textId="77777777" w:rsidR="00D478AE" w:rsidRDefault="00D478AE" w:rsidP="00D478AE">
      <w:pPr>
        <w:rPr>
          <w:lang w:eastAsia="en-AU"/>
        </w:rPr>
      </w:pPr>
      <w:r>
        <w:rPr>
          <w:lang w:eastAsia="en-AU"/>
        </w:rPr>
        <w:t>Approved travel will be arranged by the Department of Lands, Planning and Environment, and a travel allowance will be payable where applicable.</w:t>
      </w:r>
    </w:p>
    <w:p w14:paraId="7622AD48" w14:textId="1A6EC2F5" w:rsidR="00D478AE" w:rsidRDefault="00D478AE" w:rsidP="00D478AE">
      <w:pPr>
        <w:rPr>
          <w:lang w:eastAsia="en-AU"/>
        </w:rPr>
      </w:pPr>
      <w:r>
        <w:rPr>
          <w:lang w:eastAsia="en-AU"/>
        </w:rPr>
        <w:t>Successful candidates may be offered appointment for a term of up to three years.</w:t>
      </w:r>
    </w:p>
    <w:p w14:paraId="2B5EAB74" w14:textId="77777777" w:rsidR="00D478AE" w:rsidRDefault="00D478AE" w:rsidP="00D478AE">
      <w:pPr>
        <w:pStyle w:val="Heading1"/>
        <w:rPr>
          <w:lang w:eastAsia="en-AU"/>
        </w:rPr>
      </w:pPr>
      <w:r>
        <w:rPr>
          <w:lang w:eastAsia="en-AU"/>
        </w:rPr>
        <w:t>How to Apply</w:t>
      </w:r>
    </w:p>
    <w:p w14:paraId="69E44433" w14:textId="77777777" w:rsidR="00D478AE" w:rsidRDefault="00D478AE" w:rsidP="00D478AE">
      <w:pPr>
        <w:rPr>
          <w:lang w:eastAsia="en-AU"/>
        </w:rPr>
      </w:pPr>
      <w:r>
        <w:rPr>
          <w:lang w:eastAsia="en-AU"/>
        </w:rPr>
        <w:t>Applicants are invited to submit:</w:t>
      </w:r>
    </w:p>
    <w:p w14:paraId="7519482B" w14:textId="17A5A159" w:rsidR="00D478AE" w:rsidRPr="00D478AE" w:rsidRDefault="00D478AE" w:rsidP="00F96D92">
      <w:pPr>
        <w:pStyle w:val="ListParagraph"/>
        <w:numPr>
          <w:ilvl w:val="0"/>
          <w:numId w:val="10"/>
        </w:numPr>
        <w:rPr>
          <w:rFonts w:eastAsia="Calibri"/>
          <w:lang w:eastAsia="en-AU"/>
        </w:rPr>
      </w:pPr>
      <w:r w:rsidRPr="00D478AE">
        <w:rPr>
          <w:rFonts w:eastAsia="Calibri"/>
          <w:lang w:eastAsia="en-AU"/>
        </w:rPr>
        <w:t>a brief expression of interest</w:t>
      </w:r>
    </w:p>
    <w:p w14:paraId="65F28C2F" w14:textId="4A01D7CF" w:rsidR="00D478AE" w:rsidRPr="00D478AE" w:rsidRDefault="00D478AE" w:rsidP="00F96D92">
      <w:pPr>
        <w:pStyle w:val="ListParagraph"/>
        <w:numPr>
          <w:ilvl w:val="0"/>
          <w:numId w:val="10"/>
        </w:numPr>
        <w:rPr>
          <w:rFonts w:eastAsia="Calibri"/>
          <w:lang w:eastAsia="en-AU"/>
        </w:rPr>
      </w:pPr>
      <w:r w:rsidRPr="00D478AE">
        <w:rPr>
          <w:rFonts w:eastAsia="Calibri"/>
          <w:lang w:eastAsia="en-AU"/>
        </w:rPr>
        <w:t>a current resume</w:t>
      </w:r>
    </w:p>
    <w:p w14:paraId="24F8DCF0" w14:textId="5E113A1F" w:rsidR="00D478AE" w:rsidRPr="00D478AE" w:rsidRDefault="00D478AE" w:rsidP="00F96D92">
      <w:pPr>
        <w:pStyle w:val="ListParagraph"/>
        <w:numPr>
          <w:ilvl w:val="0"/>
          <w:numId w:val="10"/>
        </w:numPr>
        <w:rPr>
          <w:rFonts w:eastAsia="Calibri"/>
          <w:lang w:eastAsia="en-AU"/>
        </w:rPr>
      </w:pPr>
      <w:r w:rsidRPr="00D478AE">
        <w:rPr>
          <w:rFonts w:eastAsia="Calibri"/>
          <w:lang w:eastAsia="en-AU"/>
        </w:rPr>
        <w:t>details for three professional referees</w:t>
      </w:r>
    </w:p>
    <w:p w14:paraId="37D5E4AF" w14:textId="77777777" w:rsidR="0058656D" w:rsidRDefault="0058656D" w:rsidP="0058656D"/>
    <w:p w14:paraId="7A40B24F" w14:textId="799DDA8A" w:rsidR="00D478AE" w:rsidRPr="0058656D" w:rsidRDefault="00D478AE" w:rsidP="0058656D">
      <w:pPr>
        <w:pStyle w:val="Heading4"/>
      </w:pPr>
      <w:r w:rsidRPr="0058656D">
        <w:rPr>
          <w:rFonts w:eastAsia="Calibri"/>
        </w:rPr>
        <w:t>Applications should be submitted to:</w:t>
      </w:r>
    </w:p>
    <w:p w14:paraId="1F0579B6" w14:textId="66348B4F" w:rsidR="00D478AE" w:rsidRPr="00D15188" w:rsidRDefault="00D478AE" w:rsidP="00D15188">
      <w:pPr>
        <w:spacing w:after="120"/>
        <w:rPr>
          <w:b/>
          <w:bCs/>
          <w:lang w:eastAsia="en-AU"/>
        </w:rPr>
      </w:pPr>
      <w:r w:rsidRPr="00D15188">
        <w:rPr>
          <w:b/>
          <w:bCs/>
          <w:lang w:eastAsia="en-AU"/>
        </w:rPr>
        <w:t>Lauren Townsend</w:t>
      </w:r>
    </w:p>
    <w:p w14:paraId="06E4DDD3" w14:textId="151E9D4E" w:rsidR="00D478AE" w:rsidRPr="00D15188" w:rsidRDefault="00D478AE" w:rsidP="00D15188">
      <w:pPr>
        <w:spacing w:after="120"/>
        <w:rPr>
          <w:b/>
          <w:bCs/>
          <w:lang w:eastAsia="en-AU"/>
        </w:rPr>
      </w:pPr>
      <w:r w:rsidRPr="00D15188">
        <w:rPr>
          <w:b/>
          <w:bCs/>
          <w:lang w:eastAsia="en-AU"/>
        </w:rPr>
        <w:t>A/Executive Director, Environment and Heritage</w:t>
      </w:r>
    </w:p>
    <w:p w14:paraId="1645779D" w14:textId="77777777" w:rsidR="00D478AE" w:rsidRDefault="00D478AE" w:rsidP="00D15188">
      <w:pPr>
        <w:spacing w:after="120"/>
        <w:rPr>
          <w:lang w:eastAsia="en-AU"/>
        </w:rPr>
      </w:pPr>
      <w:r>
        <w:rPr>
          <w:lang w:eastAsia="en-AU"/>
        </w:rPr>
        <w:t>GPO Box 3675</w:t>
      </w:r>
    </w:p>
    <w:p w14:paraId="020A8E8B" w14:textId="77777777" w:rsidR="00D478AE" w:rsidRDefault="00D478AE" w:rsidP="00D15188">
      <w:pPr>
        <w:spacing w:after="120"/>
        <w:rPr>
          <w:lang w:eastAsia="en-AU"/>
        </w:rPr>
      </w:pPr>
      <w:r>
        <w:rPr>
          <w:lang w:eastAsia="en-AU"/>
        </w:rPr>
        <w:t>DARWIN NT 0801</w:t>
      </w:r>
    </w:p>
    <w:p w14:paraId="6A0B0911" w14:textId="33A56F1F" w:rsidR="00D478AE" w:rsidRPr="00D478AE" w:rsidRDefault="00D478AE" w:rsidP="00D15188">
      <w:pPr>
        <w:rPr>
          <w:rStyle w:val="Hyperlink"/>
          <w:lang w:eastAsia="en-AU"/>
        </w:rPr>
      </w:pPr>
      <w:r>
        <w:rPr>
          <w:lang w:eastAsia="en-AU"/>
        </w:rPr>
        <w:t xml:space="preserve">Email: </w:t>
      </w:r>
      <w:hyperlink r:id="rId12" w:history="1">
        <w:r w:rsidRPr="00D478AE">
          <w:rPr>
            <w:rStyle w:val="Hyperlink"/>
            <w:lang w:eastAsia="en-AU"/>
          </w:rPr>
          <w:t>environment.policy@nt.gov.au</w:t>
        </w:r>
      </w:hyperlink>
      <w:r w:rsidRPr="00D478AE">
        <w:rPr>
          <w:rStyle w:val="Hyperlink"/>
          <w:lang w:eastAsia="en-AU"/>
        </w:rPr>
        <w:t xml:space="preserve">  </w:t>
      </w:r>
    </w:p>
    <w:p w14:paraId="4467AF37" w14:textId="77777777" w:rsidR="00D478AE" w:rsidRDefault="00D478AE" w:rsidP="00D15188">
      <w:pPr>
        <w:rPr>
          <w:lang w:eastAsia="en-AU"/>
        </w:rPr>
      </w:pPr>
      <w:r>
        <w:rPr>
          <w:lang w:eastAsia="en-AU"/>
        </w:rPr>
        <w:t>Telephone: (08) 8924 4218</w:t>
      </w:r>
    </w:p>
    <w:p w14:paraId="2694D75C" w14:textId="77777777" w:rsidR="00D478AE" w:rsidRDefault="00D478AE" w:rsidP="00D478AE">
      <w:pPr>
        <w:spacing w:after="120"/>
        <w:rPr>
          <w:lang w:eastAsia="en-AU"/>
        </w:rPr>
      </w:pPr>
    </w:p>
    <w:p w14:paraId="63516930" w14:textId="053D3693" w:rsidR="00D478AE" w:rsidRPr="00D15188" w:rsidRDefault="00D478AE" w:rsidP="00D478AE">
      <w:pPr>
        <w:rPr>
          <w:b/>
          <w:bCs/>
          <w:lang w:eastAsia="en-AU"/>
        </w:rPr>
      </w:pPr>
      <w:r w:rsidRPr="00D15188">
        <w:rPr>
          <w:b/>
          <w:bCs/>
          <w:lang w:eastAsia="en-AU"/>
        </w:rPr>
        <w:t xml:space="preserve">Expressions of interest close on </w:t>
      </w:r>
      <w:r w:rsidR="00AB39DE">
        <w:rPr>
          <w:b/>
          <w:bCs/>
          <w:lang w:eastAsia="en-AU"/>
        </w:rPr>
        <w:t>Wednesday 27</w:t>
      </w:r>
      <w:r w:rsidRPr="00D15188">
        <w:rPr>
          <w:b/>
          <w:bCs/>
          <w:lang w:eastAsia="en-AU"/>
        </w:rPr>
        <w:t xml:space="preserve"> May 2026 </w:t>
      </w:r>
    </w:p>
    <w:p w14:paraId="0B74DE75" w14:textId="44A5E599" w:rsidR="00865633" w:rsidRDefault="00D478AE" w:rsidP="00D478AE">
      <w:pPr>
        <w:rPr>
          <w:lang w:eastAsia="en-AU"/>
        </w:rPr>
      </w:pPr>
      <w:r>
        <w:rPr>
          <w:lang w:eastAsia="en-AU"/>
        </w:rPr>
        <w:t xml:space="preserve">More information about the NT EPA is available at: </w:t>
      </w:r>
      <w:hyperlink r:id="rId13" w:history="1">
        <w:r w:rsidRPr="00D15188">
          <w:rPr>
            <w:rStyle w:val="Hyperlink"/>
            <w:lang w:eastAsia="en-AU"/>
          </w:rPr>
          <w:t>https://ntepa.nt.gov.au/</w:t>
        </w:r>
      </w:hyperlink>
      <w:r w:rsidR="00D15188">
        <w:rPr>
          <w:lang w:eastAsia="en-AU"/>
        </w:rPr>
        <w:t xml:space="preserve"> </w:t>
      </w:r>
    </w:p>
    <w:p w14:paraId="1D86F012" w14:textId="77777777" w:rsidR="00177379" w:rsidRDefault="00177379" w:rsidP="00996655">
      <w:pPr>
        <w:rPr>
          <w:lang w:eastAsia="en-AU"/>
        </w:rPr>
      </w:pPr>
    </w:p>
    <w:p w14:paraId="3C47A3A0" w14:textId="77777777" w:rsidR="00643749" w:rsidRPr="00996655" w:rsidRDefault="00643749" w:rsidP="00996655">
      <w:pPr>
        <w:rPr>
          <w:lang w:bidi="en-US"/>
        </w:rPr>
      </w:pPr>
    </w:p>
    <w:sectPr w:rsidR="00643749" w:rsidRPr="00996655" w:rsidSect="00CC571B">
      <w:headerReference w:type="even" r:id="rId14"/>
      <w:headerReference w:type="default" r:id="rId15"/>
      <w:footerReference w:type="even"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C193" w14:textId="77777777" w:rsidR="009744BA" w:rsidRDefault="009744BA" w:rsidP="007332FF">
      <w:r>
        <w:separator/>
      </w:r>
    </w:p>
  </w:endnote>
  <w:endnote w:type="continuationSeparator" w:id="0">
    <w:p w14:paraId="33A98C9E" w14:textId="77777777" w:rsidR="009744BA" w:rsidRDefault="009744B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5112" w14:textId="77777777" w:rsidR="00D15188" w:rsidRDefault="00D15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97F"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3B9252C6" w14:textId="77777777" w:rsidTr="001D258A">
      <w:trPr>
        <w:cantSplit/>
        <w:trHeight w:hRule="exact" w:val="567"/>
      </w:trPr>
      <w:tc>
        <w:tcPr>
          <w:tcW w:w="10318" w:type="dxa"/>
          <w:vAlign w:val="bottom"/>
        </w:tcPr>
        <w:p w14:paraId="34546481" w14:textId="692DBD88" w:rsidR="00996655" w:rsidRPr="00750D2F" w:rsidRDefault="00D15188" w:rsidP="00996655">
          <w:pPr>
            <w:spacing w:after="0"/>
            <w:rPr>
              <w:rStyle w:val="PageNumber"/>
            </w:rPr>
          </w:pPr>
          <w:r>
            <w:rPr>
              <w:rStyle w:val="PageNumber"/>
            </w:rPr>
            <w:t>Northern Territory Environment Protection Authority</w:t>
          </w:r>
        </w:p>
        <w:p w14:paraId="24A07AC3"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E0EBF">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E0EBF">
            <w:rPr>
              <w:rStyle w:val="PageNumber"/>
              <w:noProof/>
            </w:rPr>
            <w:t>2</w:t>
          </w:r>
          <w:r w:rsidRPr="00AC4488">
            <w:rPr>
              <w:rStyle w:val="PageNumber"/>
            </w:rPr>
            <w:fldChar w:fldCharType="end"/>
          </w:r>
        </w:p>
      </w:tc>
    </w:tr>
  </w:tbl>
  <w:p w14:paraId="777E37CA" w14:textId="77777777" w:rsidR="00CA36A0" w:rsidRPr="00996655" w:rsidRDefault="00CA36A0" w:rsidP="00996655">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4F61" w14:textId="77777777" w:rsidR="00D15D88" w:rsidRDefault="00D15D88" w:rsidP="00C0326E">
    <w:pPr>
      <w:spacing w:after="0"/>
    </w:pPr>
  </w:p>
  <w:p w14:paraId="03913879"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788B8764" w14:textId="77777777" w:rsidTr="008921B4">
      <w:trPr>
        <w:cantSplit/>
        <w:trHeight w:hRule="exact" w:val="1134"/>
      </w:trPr>
      <w:tc>
        <w:tcPr>
          <w:tcW w:w="7767" w:type="dxa"/>
          <w:vAlign w:val="bottom"/>
        </w:tcPr>
        <w:p w14:paraId="75303393" w14:textId="77777777" w:rsidR="00D052C1" w:rsidRDefault="00D052C1" w:rsidP="00D052C1">
          <w:pPr>
            <w:spacing w:after="0"/>
            <w:rPr>
              <w:rStyle w:val="PageNumber"/>
              <w:b/>
            </w:rPr>
          </w:pPr>
          <w:r>
            <w:rPr>
              <w:rStyle w:val="PageNumber"/>
            </w:rPr>
            <w:t>Northern Territory Environment Protection Authority</w:t>
          </w:r>
        </w:p>
        <w:p w14:paraId="55378264"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EF587F">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EF587F">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4D92170F" w14:textId="77777777" w:rsidR="00C0326E" w:rsidRPr="001E14EB" w:rsidRDefault="00D052C1" w:rsidP="00C0326E">
          <w:pPr>
            <w:spacing w:after="0"/>
            <w:jc w:val="right"/>
          </w:pPr>
          <w:r>
            <w:rPr>
              <w:noProof/>
              <w:sz w:val="19"/>
              <w:lang w:eastAsia="en-AU"/>
            </w:rPr>
            <w:drawing>
              <wp:inline distT="0" distB="0" distL="0" distR="0" wp14:anchorId="4CB4F619" wp14:editId="5551EADB">
                <wp:extent cx="1619885" cy="407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EPA logo.jpg"/>
                        <pic:cNvPicPr/>
                      </pic:nvPicPr>
                      <pic:blipFill>
                        <a:blip r:embed="rId1">
                          <a:extLst>
                            <a:ext uri="{28A0092B-C50C-407E-A947-70E740481C1C}">
                              <a14:useLocalDpi xmlns:a14="http://schemas.microsoft.com/office/drawing/2010/main" val="0"/>
                            </a:ext>
                          </a:extLst>
                        </a:blip>
                        <a:stretch>
                          <a:fillRect/>
                        </a:stretch>
                      </pic:blipFill>
                      <pic:spPr>
                        <a:xfrm>
                          <a:off x="0" y="0"/>
                          <a:ext cx="1619885" cy="407670"/>
                        </a:xfrm>
                        <a:prstGeom prst="rect">
                          <a:avLst/>
                        </a:prstGeom>
                      </pic:spPr>
                    </pic:pic>
                  </a:graphicData>
                </a:graphic>
              </wp:inline>
            </w:drawing>
          </w:r>
          <w:r w:rsidR="00C0326E" w:rsidRPr="00785C24">
            <w:rPr>
              <w:rStyle w:val="PageNumber"/>
              <w:noProof/>
              <w:lang w:eastAsia="en-AU"/>
            </w:rPr>
            <w:t xml:space="preserve"> </w:t>
          </w:r>
        </w:p>
      </w:tc>
    </w:tr>
  </w:tbl>
  <w:p w14:paraId="1BD60B94"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6C61" w14:textId="77777777" w:rsidR="009744BA" w:rsidRDefault="009744BA" w:rsidP="007332FF">
      <w:r>
        <w:separator/>
      </w:r>
    </w:p>
  </w:footnote>
  <w:footnote w:type="continuationSeparator" w:id="0">
    <w:p w14:paraId="58F638C7" w14:textId="77777777" w:rsidR="009744BA" w:rsidRDefault="009744B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73D4" w14:textId="79B99441" w:rsidR="00D15188" w:rsidRDefault="00D1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6844" w14:textId="5F798290"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D478AE">
          <w:t>Northern Territory Environment Protection Authority – Member Recruitment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42AF" w14:textId="19C6C67E" w:rsidR="00E908F1" w:rsidRPr="000E3ED2" w:rsidRDefault="00D478AE" w:rsidP="00EB164C">
    <w:pPr>
      <w:pStyle w:val="Subtitle0"/>
    </w:pPr>
    <w:r>
      <w:t>Applicants Information Package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4C723EF"/>
    <w:multiLevelType w:val="hybridMultilevel"/>
    <w:tmpl w:val="6076E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8364EF"/>
    <w:multiLevelType w:val="hybridMultilevel"/>
    <w:tmpl w:val="00982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78171588">
    <w:abstractNumId w:val="20"/>
  </w:num>
  <w:num w:numId="2" w16cid:durableId="721487017">
    <w:abstractNumId w:val="11"/>
  </w:num>
  <w:num w:numId="3" w16cid:durableId="1926106225">
    <w:abstractNumId w:val="35"/>
  </w:num>
  <w:num w:numId="4" w16cid:durableId="1346975008">
    <w:abstractNumId w:val="24"/>
  </w:num>
  <w:num w:numId="5" w16cid:durableId="1593775550">
    <w:abstractNumId w:val="16"/>
  </w:num>
  <w:num w:numId="6" w16cid:durableId="427502183">
    <w:abstractNumId w:val="7"/>
  </w:num>
  <w:num w:numId="7" w16cid:durableId="69279265">
    <w:abstractNumId w:val="26"/>
  </w:num>
  <w:num w:numId="8" w16cid:durableId="1235972630">
    <w:abstractNumId w:val="15"/>
  </w:num>
  <w:num w:numId="9" w16cid:durableId="148136516">
    <w:abstractNumId w:val="12"/>
  </w:num>
  <w:num w:numId="10" w16cid:durableId="136170761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efaultTableStyle w:val="NTGmeetingagenda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C1"/>
    <w:rsid w:val="00001DDF"/>
    <w:rsid w:val="0000322D"/>
    <w:rsid w:val="00007670"/>
    <w:rsid w:val="00010665"/>
    <w:rsid w:val="00014514"/>
    <w:rsid w:val="0002393A"/>
    <w:rsid w:val="00024260"/>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2D04"/>
    <w:rsid w:val="000A4317"/>
    <w:rsid w:val="000A559C"/>
    <w:rsid w:val="000B2CA1"/>
    <w:rsid w:val="000D1F29"/>
    <w:rsid w:val="000D633D"/>
    <w:rsid w:val="000E342B"/>
    <w:rsid w:val="000E3ED2"/>
    <w:rsid w:val="000E5DD2"/>
    <w:rsid w:val="000F2958"/>
    <w:rsid w:val="000F3850"/>
    <w:rsid w:val="000F604F"/>
    <w:rsid w:val="00104E7F"/>
    <w:rsid w:val="001137EC"/>
    <w:rsid w:val="00114138"/>
    <w:rsid w:val="00114404"/>
    <w:rsid w:val="001152F5"/>
    <w:rsid w:val="00117743"/>
    <w:rsid w:val="00117F5B"/>
    <w:rsid w:val="00121AEE"/>
    <w:rsid w:val="00127715"/>
    <w:rsid w:val="00132658"/>
    <w:rsid w:val="00150DC0"/>
    <w:rsid w:val="00156CD4"/>
    <w:rsid w:val="0016153B"/>
    <w:rsid w:val="00162207"/>
    <w:rsid w:val="00164A3E"/>
    <w:rsid w:val="00166FF6"/>
    <w:rsid w:val="00176123"/>
    <w:rsid w:val="00177379"/>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884"/>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65DE"/>
    <w:rsid w:val="003D7818"/>
    <w:rsid w:val="003E0EBF"/>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8A2"/>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17BA"/>
    <w:rsid w:val="00564C12"/>
    <w:rsid w:val="005654B8"/>
    <w:rsid w:val="005762CC"/>
    <w:rsid w:val="00582D3D"/>
    <w:rsid w:val="0058656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43749"/>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851"/>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15E3"/>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5633"/>
    <w:rsid w:val="00867019"/>
    <w:rsid w:val="00872EF1"/>
    <w:rsid w:val="008735A9"/>
    <w:rsid w:val="00877BC5"/>
    <w:rsid w:val="00877C66"/>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422B"/>
    <w:rsid w:val="00901430"/>
    <w:rsid w:val="00902B13"/>
    <w:rsid w:val="00911941"/>
    <w:rsid w:val="0092024D"/>
    <w:rsid w:val="00925146"/>
    <w:rsid w:val="00925F0F"/>
    <w:rsid w:val="00932F6B"/>
    <w:rsid w:val="00936D2E"/>
    <w:rsid w:val="009468BC"/>
    <w:rsid w:val="00947FAE"/>
    <w:rsid w:val="00953762"/>
    <w:rsid w:val="009616DF"/>
    <w:rsid w:val="00963E4F"/>
    <w:rsid w:val="0096542F"/>
    <w:rsid w:val="00967FA7"/>
    <w:rsid w:val="00971645"/>
    <w:rsid w:val="009744BA"/>
    <w:rsid w:val="00977919"/>
    <w:rsid w:val="00983000"/>
    <w:rsid w:val="009870FA"/>
    <w:rsid w:val="009921C3"/>
    <w:rsid w:val="0099551D"/>
    <w:rsid w:val="00996655"/>
    <w:rsid w:val="009A3438"/>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C67"/>
    <w:rsid w:val="00A37DDA"/>
    <w:rsid w:val="00A45005"/>
    <w:rsid w:val="00A55A62"/>
    <w:rsid w:val="00A61923"/>
    <w:rsid w:val="00A66857"/>
    <w:rsid w:val="00A76790"/>
    <w:rsid w:val="00A925EC"/>
    <w:rsid w:val="00A929AA"/>
    <w:rsid w:val="00A92B6B"/>
    <w:rsid w:val="00AA541E"/>
    <w:rsid w:val="00AB39D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443B2"/>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20394"/>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052C1"/>
    <w:rsid w:val="00D15188"/>
    <w:rsid w:val="00D15D88"/>
    <w:rsid w:val="00D25451"/>
    <w:rsid w:val="00D27EBE"/>
    <w:rsid w:val="00D36A49"/>
    <w:rsid w:val="00D478AE"/>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4D73"/>
    <w:rsid w:val="00DF5EA4"/>
    <w:rsid w:val="00E02681"/>
    <w:rsid w:val="00E02792"/>
    <w:rsid w:val="00E034D8"/>
    <w:rsid w:val="00E04CC0"/>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587F"/>
    <w:rsid w:val="00EF7362"/>
    <w:rsid w:val="00EF7859"/>
    <w:rsid w:val="00F014DA"/>
    <w:rsid w:val="00F02591"/>
    <w:rsid w:val="00F5696E"/>
    <w:rsid w:val="00F60EFF"/>
    <w:rsid w:val="00F67D2D"/>
    <w:rsid w:val="00F858F2"/>
    <w:rsid w:val="00F860CC"/>
    <w:rsid w:val="00F94398"/>
    <w:rsid w:val="00F96D92"/>
    <w:rsid w:val="00FA72EF"/>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0FC6"/>
  <w15:docId w15:val="{0DD302B2-4D7F-4648-9B20-FB7870DD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052C1"/>
    <w:pPr>
      <w:keepNext/>
      <w:keepLines/>
      <w:spacing w:before="240"/>
      <w:outlineLvl w:val="0"/>
    </w:pPr>
    <w:rPr>
      <w:rFonts w:ascii="Lato Semibold" w:eastAsia="Times New Roman" w:hAnsi="Lato Semibold"/>
      <w:color w:val="C43328"/>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F587F"/>
    <w:pPr>
      <w:keepNext/>
      <w:keepLines/>
      <w:spacing w:before="240"/>
      <w:outlineLvl w:val="2"/>
    </w:pPr>
    <w:rPr>
      <w:rFonts w:ascii="Lato Semibold" w:hAnsi="Lato Semibold" w:cs="Arial"/>
      <w:color w:val="0F0F2F" w:themeColor="text1" w:themeShade="80"/>
      <w:sz w:val="28"/>
      <w:szCs w:val="26"/>
    </w:rPr>
  </w:style>
  <w:style w:type="paragraph" w:styleId="Heading4">
    <w:name w:val="heading 4"/>
    <w:basedOn w:val="Normal"/>
    <w:next w:val="Normal"/>
    <w:link w:val="Heading4Char"/>
    <w:uiPriority w:val="2"/>
    <w:qFormat/>
    <w:rsid w:val="00EF587F"/>
    <w:pPr>
      <w:keepNext/>
      <w:keepLines/>
      <w:spacing w:before="240"/>
      <w:outlineLvl w:val="3"/>
    </w:pPr>
    <w:rPr>
      <w:rFonts w:ascii="Lato Semibold" w:eastAsia="Times New Roman" w:hAnsi="Lato Semibold"/>
      <w:bCs/>
      <w:iCs/>
      <w:color w:val="A6A6A6" w:themeColor="background1" w:themeShade="A6"/>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052C1"/>
    <w:rPr>
      <w:rFonts w:ascii="Lato Semibold" w:eastAsia="Times New Roman" w:hAnsi="Lato Semibold"/>
      <w:color w:val="C43328"/>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052C1"/>
    <w:pPr>
      <w:spacing w:after="800"/>
    </w:pPr>
    <w:rPr>
      <w:rFonts w:ascii="Lato Semibold" w:eastAsia="Times New Roman" w:hAnsi="Lato Semibold"/>
      <w:bCs/>
      <w:color w:val="F47B30"/>
      <w:kern w:val="32"/>
      <w:sz w:val="60"/>
      <w:szCs w:val="64"/>
    </w:rPr>
  </w:style>
  <w:style w:type="character" w:customStyle="1" w:styleId="TitleChar">
    <w:name w:val="Title Char"/>
    <w:basedOn w:val="DefaultParagraphFont"/>
    <w:link w:val="Title"/>
    <w:rsid w:val="00D052C1"/>
    <w:rPr>
      <w:rFonts w:ascii="Lato Semibold" w:eastAsia="Times New Roman" w:hAnsi="Lato Semibold"/>
      <w:bCs/>
      <w:color w:val="F47B3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F587F"/>
    <w:rPr>
      <w:rFonts w:ascii="Lato Semibold" w:hAnsi="Lato Semibold" w:cs="Arial"/>
      <w:color w:val="0F0F2F" w:themeColor="text1" w:themeShade="80"/>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D052C1"/>
    <w:pPr>
      <w:numPr>
        <w:ilvl w:val="1"/>
      </w:numPr>
      <w:spacing w:after="160"/>
      <w:jc w:val="right"/>
    </w:pPr>
    <w:rPr>
      <w:rFonts w:asciiTheme="majorHAnsi" w:eastAsia="Times New Roman" w:hAnsiTheme="majorHAnsi"/>
      <w:sz w:val="40"/>
    </w:rPr>
  </w:style>
  <w:style w:type="character" w:customStyle="1" w:styleId="Heading4Char">
    <w:name w:val="Heading 4 Char"/>
    <w:basedOn w:val="DefaultParagraphFont"/>
    <w:link w:val="Heading4"/>
    <w:uiPriority w:val="2"/>
    <w:rsid w:val="00EF587F"/>
    <w:rPr>
      <w:rFonts w:ascii="Lato Semibold" w:eastAsia="Times New Roman" w:hAnsi="Lato Semibold"/>
      <w:bCs/>
      <w:iCs/>
      <w:color w:val="A6A6A6" w:themeColor="background1" w:themeShade="A6"/>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3E0EBF"/>
    <w:pPr>
      <w:spacing w:before="40" w:after="40"/>
    </w:pPr>
    <w:rPr>
      <w:rFonts w:ascii="Lato" w:hAnsi="Lato"/>
    </w:rPr>
    <w:tblPr>
      <w:tblStyleRowBandSize w:val="1"/>
      <w:tblBorders>
        <w:top w:val="single" w:sz="4" w:space="0" w:color="0F0F2F" w:themeColor="text1" w:themeShade="80"/>
        <w:left w:val="single" w:sz="4" w:space="0" w:color="0F0F2F" w:themeColor="text1" w:themeShade="80"/>
        <w:bottom w:val="single" w:sz="4" w:space="0" w:color="0F0F2F" w:themeColor="text1" w:themeShade="80"/>
        <w:right w:val="single" w:sz="4" w:space="0" w:color="0F0F2F" w:themeColor="text1" w:themeShade="80"/>
        <w:insideH w:val="single" w:sz="4" w:space="0" w:color="0F0F2F" w:themeColor="text1" w:themeShade="80"/>
        <w:insideV w:val="single" w:sz="4" w:space="0" w:color="0F0F2F" w:themeColor="text1" w:themeShade="80"/>
      </w:tblBorders>
    </w:tblPr>
    <w:tcPr>
      <w:shd w:val="clear" w:color="auto" w:fill="auto"/>
      <w:vAlign w:val="center"/>
    </w:tcPr>
    <w:tblStylePr w:type="firstRow">
      <w:rPr>
        <w:b/>
        <w:color w:val="FFFFFF" w:themeColor="background1"/>
      </w:rPr>
      <w:tblPr/>
      <w:tcPr>
        <w:shd w:val="clear" w:color="auto" w:fill="C43328"/>
      </w:tcPr>
    </w:tblStylePr>
    <w:tblStylePr w:type="firstCol">
      <w:rPr>
        <w:b/>
      </w:rPr>
    </w:tblStylePr>
    <w:tblStylePr w:type="lastCol">
      <w:rPr>
        <w:color w:val="FFFFFF" w:themeColor="background1"/>
      </w:rPr>
    </w:tblStylePr>
    <w:tblStylePr w:type="band1Horz">
      <w:rPr>
        <w:color w:val="auto"/>
      </w:rPr>
    </w:tblStylePr>
    <w:tblStylePr w:type="band2Horz">
      <w:tblPr/>
      <w:tcPr>
        <w:shd w:val="clear" w:color="auto" w:fill="D9D9D9" w:themeFill="background1" w:themeFillShade="D9"/>
      </w:tcPr>
    </w:tblStylePr>
  </w:style>
  <w:style w:type="character" w:styleId="UnresolvedMention">
    <w:name w:val="Unresolved Mention"/>
    <w:basedOn w:val="DefaultParagraphFont"/>
    <w:uiPriority w:val="99"/>
    <w:semiHidden/>
    <w:unhideWhenUsed/>
    <w:rsid w:val="00D47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tepa.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environment.policy@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c.nt.gov.au/supporting-government/boards-and-committees/classification-remuner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mc.nt.gov.au/supporting-government/boards-and-committee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ntepa.nt.gov.au/publications-and-advice/policies-and-procedures" TargetMode="Externa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6q\Desktop\ntepa\ntepa-factsheet-template%20FA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DD8945C554D4F8FF2B281C8E05A1B"/>
        <w:category>
          <w:name w:val="General"/>
          <w:gallery w:val="placeholder"/>
        </w:category>
        <w:types>
          <w:type w:val="bbPlcHdr"/>
        </w:types>
        <w:behaviors>
          <w:behavior w:val="content"/>
        </w:behaviors>
        <w:guid w:val="{0985DD04-1D9C-4716-9851-EB40743A75D8}"/>
      </w:docPartPr>
      <w:docPartBody>
        <w:p w:rsidR="008D23F5" w:rsidRDefault="008C79F6">
          <w:pPr>
            <w:pStyle w:val="E45DD8945C554D4F8FF2B281C8E05A1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F6"/>
    <w:rsid w:val="00631AE6"/>
    <w:rsid w:val="00734E33"/>
    <w:rsid w:val="00742254"/>
    <w:rsid w:val="007B15E3"/>
    <w:rsid w:val="008C79F6"/>
    <w:rsid w:val="008D23F5"/>
    <w:rsid w:val="00936D2E"/>
    <w:rsid w:val="009A3438"/>
    <w:rsid w:val="00B20F06"/>
    <w:rsid w:val="00D25451"/>
    <w:rsid w:val="00D3735F"/>
    <w:rsid w:val="00D6559F"/>
    <w:rsid w:val="00DF4D73"/>
    <w:rsid w:val="00EC6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5DD8945C554D4F8FF2B281C8E05A1B">
    <w:name w:val="E45DD8945C554D4F8FF2B281C8E0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A2769-E775-4655-95D0-1D4402F5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ntepa-factsheet-template FA2.dotx</Template>
  <TotalTime>3</TotalTime>
  <Pages>3</Pages>
  <Words>680</Words>
  <Characters>4299</Characters>
  <Application>Microsoft Office Word</Application>
  <DocSecurity>0</DocSecurity>
  <Lines>90</Lines>
  <Paragraphs>63</Paragraphs>
  <ScaleCrop>false</ScaleCrop>
  <HeadingPairs>
    <vt:vector size="2" baseType="variant">
      <vt:variant>
        <vt:lpstr>Title</vt:lpstr>
      </vt:variant>
      <vt:variant>
        <vt:i4>1</vt:i4>
      </vt:variant>
    </vt:vector>
  </HeadingPairs>
  <TitlesOfParts>
    <vt:vector size="1" baseType="lpstr">
      <vt:lpstr>Northern Territory Environment Protection Authority – Member Recruitment</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Environment Protection Authority – Member Recruitment</dc:title>
  <dc:creator>Northern Territory Government</dc:creator>
  <cp:lastModifiedBy>Sandra Kuo</cp:lastModifiedBy>
  <cp:revision>3</cp:revision>
  <cp:lastPrinted>2019-08-28T22:41:00Z</cp:lastPrinted>
  <dcterms:created xsi:type="dcterms:W3CDTF">2026-05-12T01:18:00Z</dcterms:created>
  <dcterms:modified xsi:type="dcterms:W3CDTF">2026-05-12T03:13:00Z</dcterms:modified>
</cp:coreProperties>
</file>